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51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附件3</w:t>
      </w:r>
    </w:p>
    <w:p w14:paraId="157AF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项目采购需求</w:t>
      </w:r>
    </w:p>
    <w:p w14:paraId="5D33CC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项目1：</w:t>
      </w: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测听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设备</w:t>
      </w:r>
      <w:r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  <w:t>（耳声发射仪）项目采购需求</w:t>
      </w:r>
      <w:bookmarkStart w:id="0" w:name="_GoBack"/>
      <w:bookmarkEnd w:id="0"/>
    </w:p>
    <w:p w14:paraId="2F25263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303B0A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753A68D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1. 用途：用于临床听觉功能的定量、定性及定位诊断，通过对患者气导、骨导听阈的精确测量，评估听力损失程度及性质（传导性、感音神经性或混合性聋）。可开展纯音测听、言语测听、耳鸣评估、伪聋鉴别等测试，适用于耳鼻喉科、职业病体检及康复评定等场景。</w:t>
      </w:r>
    </w:p>
    <w:p w14:paraId="1FE8E84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2. 数量：1台</w:t>
      </w:r>
    </w:p>
    <w:p w14:paraId="1314F49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3. 资质：产品须具备NMPA医疗器械注册证；供应商须具备医疗器械经营许可资质。如为进口产品，须提供制造商或国内总代理的授权书。</w:t>
      </w:r>
    </w:p>
    <w:p w14:paraId="727E557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4. 交货文件：须提供医疗器械注册证、出厂合格证、检测报告、保修卡及中文操作手册。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5736845"/>
    <w:rsid w:val="0600076D"/>
    <w:rsid w:val="0A614AAD"/>
    <w:rsid w:val="0AC72AEF"/>
    <w:rsid w:val="124D596C"/>
    <w:rsid w:val="131555DD"/>
    <w:rsid w:val="14173230"/>
    <w:rsid w:val="15731D00"/>
    <w:rsid w:val="1ED85A70"/>
    <w:rsid w:val="22BE0095"/>
    <w:rsid w:val="25932F21"/>
    <w:rsid w:val="27CF3DDC"/>
    <w:rsid w:val="2C892A42"/>
    <w:rsid w:val="2D285F31"/>
    <w:rsid w:val="34D655BF"/>
    <w:rsid w:val="3783002D"/>
    <w:rsid w:val="3A490F1E"/>
    <w:rsid w:val="3EA92352"/>
    <w:rsid w:val="3F746C97"/>
    <w:rsid w:val="44F233C6"/>
    <w:rsid w:val="47133175"/>
    <w:rsid w:val="47C200B5"/>
    <w:rsid w:val="4D312F7D"/>
    <w:rsid w:val="501871CB"/>
    <w:rsid w:val="50235FDE"/>
    <w:rsid w:val="7A094B85"/>
    <w:rsid w:val="7A2A282B"/>
    <w:rsid w:val="7D28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8">
    <w:name w:val="font31"/>
    <w:basedOn w:val="5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951</Words>
  <Characters>1040</Characters>
  <Lines>0</Lines>
  <Paragraphs>0</Paragraphs>
  <TotalTime>22</TotalTime>
  <ScaleCrop>false</ScaleCrop>
  <LinksUpToDate>false</LinksUpToDate>
  <CharactersWithSpaces>1061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2026-08-05T03:33:27Z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A9B5D3BC2E5F4964B21F3C5886B9811E_13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