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3A82B3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血细胞分析仪项目采购需求</w:t>
      </w:r>
    </w:p>
    <w:p w14:paraId="2D949C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7C98E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一、项目概况</w:t>
      </w:r>
    </w:p>
    <w:p w14:paraId="0B3B46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用途：用于对人体血液样本中的红细胞、白细胞、血小板等有形成分进行定量、定性及比率分析。提供血常规及白细胞五分类检测，满足康复医院检验科对感染、贫血、血液系统疾病等的临床筛查、诊断、治疗监测及康复随访需求，支持C反应蛋白（CRP）、血清淀粉样蛋白A（SAA）等炎症标志物的联合检测。</w:t>
      </w:r>
    </w:p>
    <w:p w14:paraId="0ED402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数量：1台</w:t>
      </w:r>
    </w:p>
    <w:p w14:paraId="45E54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售后：报修2小时内响应，软件及操作问题4小时内远程解决，需上门维修24小时内到场（偏远地区可延长至48小时）；一般故障3个工作日、重大故障5个工作日内修复；保修期内每年至少1次免费复训或新功能培训。</w:t>
      </w:r>
    </w:p>
    <w:p w14:paraId="0E21E4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资质：交货时提供NMPA注册证、出厂合格证及配件报价清单；投标人为代理商的须提供《医疗器械经营许可证》或《第二类医疗器械经营备案凭证》。</w:t>
      </w:r>
    </w:p>
    <w:p w14:paraId="13F322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配套耗材：配套试剂、质控品、校准品等专用耗材，须提供价格及医保情况说明。</w:t>
      </w:r>
    </w:p>
    <w:p w14:paraId="218DC2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11FCF4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项目2：全自动凝血分析仪项目采购需求</w:t>
      </w:r>
    </w:p>
    <w:p w14:paraId="1B0A0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一、项目概况</w:t>
      </w:r>
    </w:p>
    <w:p w14:paraId="2C646C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用途：用于对人体血浆样本中的凝血、抗凝、纤溶等系统相关指标进行定量检测与分析。可开展凝血酶原时间（PT）、活化部分凝血活酶时间（APTT）、凝血酶时间（TT）、纤维蛋白原（FIB）等常规凝血四项检测，以及D-二聚体（D-Dimer）、纤维蛋白原降解产物（FDP）、抗凝血酶Ⅲ（AT-Ⅲ）等扩展项目检测。满足康复医院检验科对血栓与止血功能评估、术前凝血筛查、抗凝/溶栓治疗监测及康复患者凝血功能随访等临床需求。</w:t>
      </w:r>
    </w:p>
    <w:p w14:paraId="6B750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数量：1台</w:t>
      </w:r>
    </w:p>
    <w:p w14:paraId="0380DC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3. 售后：国内设有售后服务中心，提供快速响应；提供终身技术咨询服务；每年提供定期校准及维护服务。</w:t>
      </w:r>
    </w:p>
    <w:p w14:paraId="3685BD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4. 资质：</w:t>
      </w:r>
    </w:p>
    <w:p w14:paraId="1D5076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 xml:space="preserve">   - 交货时提供NMPA注册证、出厂合格证及配件报价清单；</w:t>
      </w:r>
    </w:p>
    <w:p w14:paraId="5C83EC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 xml:space="preserve">   - 投标人为生产企业的须提供《医疗器械生产许可证》；投标人为代理经销商的须提供《医疗器械经营许可证》或备案凭证。</w:t>
      </w:r>
    </w:p>
    <w:p w14:paraId="097839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5. 配套试剂耗材：配套试剂、质控品、校准品、测试杯等专用耗材，须提供详细价格清单及医保情况说明。</w:t>
      </w:r>
    </w:p>
    <w:p w14:paraId="491DA0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466CE6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项目3：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离心机项目采购需求</w:t>
      </w:r>
    </w:p>
    <w:p w14:paraId="73AC83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一、项目概况</w:t>
      </w:r>
    </w:p>
    <w:p w14:paraId="30409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用途：用于血液标本、体液标本等样本的离心分离处理，满足临床检验科日常标本前处理需要。</w:t>
      </w:r>
    </w:p>
    <w:p w14:paraId="312E43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数量：1台</w:t>
      </w:r>
    </w:p>
    <w:p w14:paraId="69C9C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三、质保要求</w:t>
      </w:r>
    </w:p>
    <w:p w14:paraId="124453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整机免费保修不少于3年。</w:t>
      </w:r>
    </w:p>
    <w:p w14:paraId="4E927C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保修期内：免收维修费、配件费、上门费；2小时内响应，48小时内到场维修。</w:t>
      </w:r>
    </w:p>
    <w:p w14:paraId="21385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3. 保修期后：提供终身维修服务。</w:t>
      </w:r>
    </w:p>
    <w:p w14:paraId="40A0E2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346440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项目4：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电解质分析仪项目采购需求</w:t>
      </w:r>
    </w:p>
    <w:p w14:paraId="47AA26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一、项目概况</w:t>
      </w:r>
    </w:p>
    <w:p w14:paraId="60468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24BFD8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用途：用于血清、血浆、全血、尿液等样本中钾（K⁺）、钠（Na⁺）、氯（Cl⁻）、钙（Ca²⁺）、锂（Li⁺）等离子浓度及pH值的定量分析，辅助临床电解质平衡及酸碱平衡诊断。</w:t>
      </w:r>
    </w:p>
    <w:p w14:paraId="0913A9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数量：1台</w:t>
      </w:r>
    </w:p>
    <w:p w14:paraId="242EB8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050B86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三、质保要求</w:t>
      </w:r>
    </w:p>
    <w:p w14:paraId="50DADD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整机免费保修不少于3年。</w:t>
      </w:r>
    </w:p>
    <w:p w14:paraId="5D0D94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保修期内：免收维修费、配件费、上门费、软件升级费；2小时内响应，48小时内到场维修。</w:t>
      </w:r>
    </w:p>
    <w:p w14:paraId="1B029C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3. 保修期后：提供终身维修服务，软件终身免费升级。</w:t>
      </w:r>
    </w:p>
    <w:p w14:paraId="0FA00E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</w:p>
    <w:p w14:paraId="7AFE62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项目5：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生物安全柜项目采购需求</w:t>
      </w:r>
    </w:p>
    <w:p w14:paraId="5E3ECF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一、项目概况</w:t>
      </w:r>
    </w:p>
    <w:p w14:paraId="1BF18A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用途：用于临床检验、微生物实验等操作中提供局部负压洁净环境，保护操作者、实验材料和环境免受生物气溶胶污染，适用于涉及病原微生物样本的处理操作。</w:t>
      </w:r>
    </w:p>
    <w:p w14:paraId="1C1D5E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数量：1台</w:t>
      </w:r>
    </w:p>
    <w:p w14:paraId="27448F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三、质保要求</w:t>
      </w:r>
    </w:p>
    <w:p w14:paraId="2510DD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1. 整机（含风机、高效过滤器等）免费保修不少于3年。</w:t>
      </w:r>
    </w:p>
    <w:p w14:paraId="5B9E5F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2. 保修期内：免收维修费、配件费、上门费；2小时内响应，48小时内到场维修。</w:t>
      </w:r>
    </w:p>
    <w:p w14:paraId="574C74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-SA"/>
        </w:rPr>
        <w:t>3. 保修期后：提供终身维修服务；每年提供至少1次免费性能检测及维护保养（含高效过滤器完整性检测）。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EEC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95A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95A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614AAD"/>
    <w:rsid w:val="0AC72AEF"/>
    <w:rsid w:val="131555DD"/>
    <w:rsid w:val="14173230"/>
    <w:rsid w:val="15731D00"/>
    <w:rsid w:val="203E10CB"/>
    <w:rsid w:val="25932F21"/>
    <w:rsid w:val="27CF3DDC"/>
    <w:rsid w:val="28BF159C"/>
    <w:rsid w:val="2C892A42"/>
    <w:rsid w:val="2D285F31"/>
    <w:rsid w:val="34D655BF"/>
    <w:rsid w:val="3783002D"/>
    <w:rsid w:val="3A490F1E"/>
    <w:rsid w:val="3B1D3D64"/>
    <w:rsid w:val="3BE933E0"/>
    <w:rsid w:val="3EA92352"/>
    <w:rsid w:val="3F746C97"/>
    <w:rsid w:val="44F233C6"/>
    <w:rsid w:val="47C200B5"/>
    <w:rsid w:val="4D312F7D"/>
    <w:rsid w:val="4F243E07"/>
    <w:rsid w:val="50235FDE"/>
    <w:rsid w:val="50CF121A"/>
    <w:rsid w:val="74EA5C7F"/>
    <w:rsid w:val="77651EEC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3256</Words>
  <Characters>3493</Characters>
  <Lines>0</Lines>
  <Paragraphs>0</Paragraphs>
  <TotalTime>8</TotalTime>
  <ScaleCrop>false</ScaleCrop>
  <LinksUpToDate>false</LinksUpToDate>
  <CharactersWithSpaces>3686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2026-08-05T03:21:53Z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